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7B4E8" w14:textId="77777777" w:rsidR="00A1308B" w:rsidRPr="00634778" w:rsidRDefault="00A1308B" w:rsidP="00A1308B">
      <w:pPr>
        <w:rPr>
          <w:b/>
          <w:bCs/>
          <w:sz w:val="22"/>
          <w:szCs w:val="22"/>
        </w:rPr>
      </w:pPr>
      <w:r w:rsidRPr="00634778">
        <w:rPr>
          <w:b/>
          <w:bCs/>
          <w:sz w:val="22"/>
          <w:szCs w:val="22"/>
        </w:rPr>
        <w:t>Meeting Summary for Globalizing Health Education: A Model for Public Health Curriculum</w:t>
      </w:r>
    </w:p>
    <w:p w14:paraId="1FD3FD54" w14:textId="322B9C0A" w:rsidR="00A1308B" w:rsidRDefault="00A1308B" w:rsidP="00A1308B">
      <w:r>
        <w:t xml:space="preserve">May 20, </w:t>
      </w:r>
      <w:r w:rsidR="00634778">
        <w:t>2025,</w:t>
      </w:r>
      <w:r>
        <w:t xml:space="preserve"> 10:50 AM Eastern Time (US and Canada) ID: 972 5907 5054</w:t>
      </w:r>
    </w:p>
    <w:p w14:paraId="22AA3936" w14:textId="05C928BA" w:rsidR="00A1308B" w:rsidRDefault="00634778" w:rsidP="00A1308B">
      <w:r>
        <w:t xml:space="preserve"> </w:t>
      </w:r>
      <w:r w:rsidR="00A1308B">
        <w:t>Quick recap</w:t>
      </w:r>
    </w:p>
    <w:p w14:paraId="4274CEF5" w14:textId="0A3512B2" w:rsidR="00A1308B" w:rsidRDefault="00A1308B" w:rsidP="00A1308B">
      <w:r>
        <w:t xml:space="preserve">The </w:t>
      </w:r>
      <w:proofErr w:type="gramStart"/>
      <w:r>
        <w:t>main focus</w:t>
      </w:r>
      <w:proofErr w:type="gramEnd"/>
      <w:r>
        <w:t xml:space="preserve"> was a roundtable discussion on globalizing health education, where strategies for integrating global perspectives into public health curricula were presented and discussed. The group explored various approaches to implementing global education initiatives, including international connections and challenges in execution, while emphasizing the importance of cultural competence and international experiences. To explore potential MOUs with international universities for student research exchanges</w:t>
      </w:r>
    </w:p>
    <w:p w14:paraId="74CA2D95" w14:textId="77777777" w:rsidR="00A1308B" w:rsidRDefault="00A1308B" w:rsidP="00A1308B">
      <w:r>
        <w:t>Summary</w:t>
      </w:r>
    </w:p>
    <w:p w14:paraId="72DCBE7E" w14:textId="156176E0" w:rsidR="00A1308B" w:rsidRDefault="00A1308B" w:rsidP="00A1308B">
      <w:r>
        <w:t xml:space="preserve">The session began </w:t>
      </w:r>
      <w:r w:rsidR="00634778">
        <w:t>with</w:t>
      </w:r>
      <w:r>
        <w:t xml:space="preserve"> two questions from the audience</w:t>
      </w:r>
    </w:p>
    <w:p w14:paraId="1B9496CA" w14:textId="4B941A64" w:rsidR="00A1308B" w:rsidRDefault="00A1308B" w:rsidP="00A1308B">
      <w:pPr>
        <w:pStyle w:val="ListParagraph"/>
        <w:numPr>
          <w:ilvl w:val="0"/>
          <w:numId w:val="1"/>
        </w:numPr>
      </w:pPr>
      <w:r w:rsidRPr="00A1308B">
        <w:t>Are you thinking of making your course global?</w:t>
      </w:r>
    </w:p>
    <w:p w14:paraId="0EC6C63E" w14:textId="63DAC47B" w:rsidR="00A1308B" w:rsidRDefault="00A1308B" w:rsidP="00A1308B">
      <w:pPr>
        <w:pStyle w:val="ListParagraph"/>
        <w:numPr>
          <w:ilvl w:val="0"/>
          <w:numId w:val="1"/>
        </w:numPr>
      </w:pPr>
      <w:r w:rsidRPr="00A1308B">
        <w:t>What does it truly mean to globalize health education in a way that is meaningful, inclusive, and impactful?</w:t>
      </w:r>
    </w:p>
    <w:p w14:paraId="28FA2CF3" w14:textId="70685C11" w:rsidR="00A1308B" w:rsidRDefault="00634778" w:rsidP="00A1308B">
      <w:r>
        <w:t xml:space="preserve">The audience wrote about different ideas that they have for a global course, such as having international students on board, using a survey to capture international perspectives, etc. </w:t>
      </w:r>
    </w:p>
    <w:p w14:paraId="6A7092A6" w14:textId="77777777" w:rsidR="00A1308B" w:rsidRDefault="00A1308B" w:rsidP="00A1308B">
      <w:r>
        <w:t>Globalizing Health Education Strategies</w:t>
      </w:r>
    </w:p>
    <w:p w14:paraId="1F964586" w14:textId="060630F4" w:rsidR="00A1308B" w:rsidRDefault="00A1308B" w:rsidP="00A1308B">
      <w:r>
        <w:t xml:space="preserve">The session </w:t>
      </w:r>
      <w:r w:rsidR="00634778">
        <w:t>then continued with Shayesteh discussing the features of the Global Maternal Child Health course, which focused on globalizing health education. Shayesteh presented</w:t>
      </w:r>
      <w:r>
        <w:t xml:space="preserve"> strategies for integrating global perspectives into public health curricula. She outlined three key approaches: inviting global speakers, facilitating student exchanges and collaborative research, and documenting student experiences through e-portfolios. The discussion was </w:t>
      </w:r>
      <w:r w:rsidR="00634778">
        <w:t>motivated using</w:t>
      </w:r>
      <w:r>
        <w:t xml:space="preserve"> five main questions as follows:</w:t>
      </w:r>
    </w:p>
    <w:p w14:paraId="404C0BDE" w14:textId="77777777" w:rsidR="00A1308B" w:rsidRPr="00A1308B" w:rsidRDefault="00A1308B" w:rsidP="00A1308B">
      <w:pPr>
        <w:numPr>
          <w:ilvl w:val="0"/>
          <w:numId w:val="2"/>
        </w:numPr>
      </w:pPr>
      <w:r w:rsidRPr="00A1308B">
        <w:rPr>
          <w:lang w:val="en-US"/>
        </w:rPr>
        <w:t>In what ways can global engagement improve not only student learning but also community and institutional impact?</w:t>
      </w:r>
    </w:p>
    <w:p w14:paraId="407010E6" w14:textId="77777777" w:rsidR="00A1308B" w:rsidRPr="00A1308B" w:rsidRDefault="00A1308B" w:rsidP="00A1308B">
      <w:pPr>
        <w:numPr>
          <w:ilvl w:val="0"/>
          <w:numId w:val="2"/>
        </w:numPr>
      </w:pPr>
      <w:r w:rsidRPr="00A1308B">
        <w:rPr>
          <w:lang w:val="en-US"/>
        </w:rPr>
        <w:t>As educators, how can we better adapt experiential, reflective, and technological pedagogy to a rapidly evolving global landscape?</w:t>
      </w:r>
    </w:p>
    <w:p w14:paraId="26452BD0" w14:textId="77777777" w:rsidR="00A1308B" w:rsidRPr="00A1308B" w:rsidRDefault="00A1308B" w:rsidP="00A1308B">
      <w:pPr>
        <w:numPr>
          <w:ilvl w:val="0"/>
          <w:numId w:val="2"/>
        </w:numPr>
      </w:pPr>
      <w:r w:rsidRPr="00A1308B">
        <w:rPr>
          <w:lang w:val="en-US"/>
        </w:rPr>
        <w:t>What barriers exist to implementing this model at your institution or program?</w:t>
      </w:r>
    </w:p>
    <w:p w14:paraId="46AE7F63" w14:textId="77777777" w:rsidR="00A1308B" w:rsidRPr="00A1308B" w:rsidRDefault="00A1308B" w:rsidP="00A1308B">
      <w:pPr>
        <w:numPr>
          <w:ilvl w:val="0"/>
          <w:numId w:val="2"/>
        </w:numPr>
      </w:pPr>
      <w:r w:rsidRPr="00A1308B">
        <w:rPr>
          <w:lang w:val="en-US"/>
        </w:rPr>
        <w:t>How might the lifecycle approach to global health education be strengthened?</w:t>
      </w:r>
    </w:p>
    <w:p w14:paraId="10605A7D" w14:textId="102AD1BA" w:rsidR="00A1308B" w:rsidRPr="00A1308B" w:rsidRDefault="00A1308B" w:rsidP="00A1308B">
      <w:pPr>
        <w:numPr>
          <w:ilvl w:val="0"/>
          <w:numId w:val="2"/>
        </w:numPr>
      </w:pPr>
      <w:r w:rsidRPr="00A1308B">
        <w:t>Would you like to discuss your plans to change</w:t>
      </w:r>
      <w:r w:rsidRPr="00A1308B">
        <w:rPr>
          <w:lang w:val="en-US"/>
        </w:rPr>
        <w:t xml:space="preserve"> your course to a global one?</w:t>
      </w:r>
      <w:r w:rsidRPr="00A1308B">
        <w:t xml:space="preserve"> </w:t>
      </w:r>
    </w:p>
    <w:p w14:paraId="1D98056E" w14:textId="5D4ABC5E" w:rsidR="00A1308B" w:rsidRDefault="00A1308B" w:rsidP="00A1308B">
      <w:r>
        <w:lastRenderedPageBreak/>
        <w:t xml:space="preserve">Shayesteh highlighted the importance of cultural competence in public health and the need to prepare students for diverse international environments. </w:t>
      </w:r>
    </w:p>
    <w:p w14:paraId="3107C927" w14:textId="1AB49A81" w:rsidR="00A1308B" w:rsidRDefault="00A1308B" w:rsidP="00A1308B">
      <w:r>
        <w:t>Lynne shared an example of a USAID project in Jordan that demonstrated the positive impact of global engagement on both student learning and community impact.</w:t>
      </w:r>
    </w:p>
    <w:p w14:paraId="39F2E6D4" w14:textId="77777777" w:rsidR="00A1308B" w:rsidRDefault="00A1308B" w:rsidP="00A1308B">
      <w:r>
        <w:t>The group discussed strategies for globalizing education, with a focus on teaching global students and making content relevant to different contexts. They explored ways to connect with professors and institutions worldwide, including through organizations like Cochrane, and emphasized the importance of international experiences for faculty and students. The participants also discussed challenges in implementing global education, such as time zone differences and technology limitations, and considered ways to incorporate a lifecycle approach in their courses.</w:t>
      </w:r>
    </w:p>
    <w:p w14:paraId="6407BDE1" w14:textId="77777777" w:rsidR="00A1308B" w:rsidRDefault="00A1308B"/>
    <w:sectPr w:rsidR="00A1308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81E9" w14:textId="77777777" w:rsidR="004320D3" w:rsidRDefault="004320D3" w:rsidP="00634778">
      <w:pPr>
        <w:spacing w:after="0" w:line="240" w:lineRule="auto"/>
      </w:pPr>
      <w:r>
        <w:separator/>
      </w:r>
    </w:p>
  </w:endnote>
  <w:endnote w:type="continuationSeparator" w:id="0">
    <w:p w14:paraId="03D71562" w14:textId="77777777" w:rsidR="004320D3" w:rsidRDefault="004320D3" w:rsidP="0063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939254"/>
      <w:docPartObj>
        <w:docPartGallery w:val="Page Numbers (Bottom of Page)"/>
        <w:docPartUnique/>
      </w:docPartObj>
    </w:sdtPr>
    <w:sdtEndPr>
      <w:rPr>
        <w:noProof/>
      </w:rPr>
    </w:sdtEndPr>
    <w:sdtContent>
      <w:p w14:paraId="5C490085" w14:textId="352C9762" w:rsidR="00634778" w:rsidRDefault="00634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407DC" w14:textId="77777777" w:rsidR="00634778" w:rsidRDefault="0063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8D9E" w14:textId="77777777" w:rsidR="004320D3" w:rsidRDefault="004320D3" w:rsidP="00634778">
      <w:pPr>
        <w:spacing w:after="0" w:line="240" w:lineRule="auto"/>
      </w:pPr>
      <w:r>
        <w:separator/>
      </w:r>
    </w:p>
  </w:footnote>
  <w:footnote w:type="continuationSeparator" w:id="0">
    <w:p w14:paraId="0D0A927E" w14:textId="77777777" w:rsidR="004320D3" w:rsidRDefault="004320D3" w:rsidP="00634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15C9"/>
    <w:multiLevelType w:val="hybridMultilevel"/>
    <w:tmpl w:val="CEC851A0"/>
    <w:lvl w:ilvl="0" w:tplc="DE004C52">
      <w:start w:val="1"/>
      <w:numFmt w:val="decimal"/>
      <w:lvlText w:val="%1."/>
      <w:lvlJc w:val="left"/>
      <w:pPr>
        <w:tabs>
          <w:tab w:val="num" w:pos="720"/>
        </w:tabs>
        <w:ind w:left="720" w:hanging="360"/>
      </w:pPr>
    </w:lvl>
    <w:lvl w:ilvl="1" w:tplc="379A8B7E" w:tentative="1">
      <w:start w:val="1"/>
      <w:numFmt w:val="decimal"/>
      <w:lvlText w:val="%2."/>
      <w:lvlJc w:val="left"/>
      <w:pPr>
        <w:tabs>
          <w:tab w:val="num" w:pos="1440"/>
        </w:tabs>
        <w:ind w:left="1440" w:hanging="360"/>
      </w:pPr>
    </w:lvl>
    <w:lvl w:ilvl="2" w:tplc="DDA81360" w:tentative="1">
      <w:start w:val="1"/>
      <w:numFmt w:val="decimal"/>
      <w:lvlText w:val="%3."/>
      <w:lvlJc w:val="left"/>
      <w:pPr>
        <w:tabs>
          <w:tab w:val="num" w:pos="2160"/>
        </w:tabs>
        <w:ind w:left="2160" w:hanging="360"/>
      </w:pPr>
    </w:lvl>
    <w:lvl w:ilvl="3" w:tplc="A8148E80" w:tentative="1">
      <w:start w:val="1"/>
      <w:numFmt w:val="decimal"/>
      <w:lvlText w:val="%4."/>
      <w:lvlJc w:val="left"/>
      <w:pPr>
        <w:tabs>
          <w:tab w:val="num" w:pos="2880"/>
        </w:tabs>
        <w:ind w:left="2880" w:hanging="360"/>
      </w:pPr>
    </w:lvl>
    <w:lvl w:ilvl="4" w:tplc="346C9430" w:tentative="1">
      <w:start w:val="1"/>
      <w:numFmt w:val="decimal"/>
      <w:lvlText w:val="%5."/>
      <w:lvlJc w:val="left"/>
      <w:pPr>
        <w:tabs>
          <w:tab w:val="num" w:pos="3600"/>
        </w:tabs>
        <w:ind w:left="3600" w:hanging="360"/>
      </w:pPr>
    </w:lvl>
    <w:lvl w:ilvl="5" w:tplc="7EFAB41A" w:tentative="1">
      <w:start w:val="1"/>
      <w:numFmt w:val="decimal"/>
      <w:lvlText w:val="%6."/>
      <w:lvlJc w:val="left"/>
      <w:pPr>
        <w:tabs>
          <w:tab w:val="num" w:pos="4320"/>
        </w:tabs>
        <w:ind w:left="4320" w:hanging="360"/>
      </w:pPr>
    </w:lvl>
    <w:lvl w:ilvl="6" w:tplc="F3E2D926" w:tentative="1">
      <w:start w:val="1"/>
      <w:numFmt w:val="decimal"/>
      <w:lvlText w:val="%7."/>
      <w:lvlJc w:val="left"/>
      <w:pPr>
        <w:tabs>
          <w:tab w:val="num" w:pos="5040"/>
        </w:tabs>
        <w:ind w:left="5040" w:hanging="360"/>
      </w:pPr>
    </w:lvl>
    <w:lvl w:ilvl="7" w:tplc="41E0C288" w:tentative="1">
      <w:start w:val="1"/>
      <w:numFmt w:val="decimal"/>
      <w:lvlText w:val="%8."/>
      <w:lvlJc w:val="left"/>
      <w:pPr>
        <w:tabs>
          <w:tab w:val="num" w:pos="5760"/>
        </w:tabs>
        <w:ind w:left="5760" w:hanging="360"/>
      </w:pPr>
    </w:lvl>
    <w:lvl w:ilvl="8" w:tplc="88F46200" w:tentative="1">
      <w:start w:val="1"/>
      <w:numFmt w:val="decimal"/>
      <w:lvlText w:val="%9."/>
      <w:lvlJc w:val="left"/>
      <w:pPr>
        <w:tabs>
          <w:tab w:val="num" w:pos="6480"/>
        </w:tabs>
        <w:ind w:left="6480" w:hanging="360"/>
      </w:pPr>
    </w:lvl>
  </w:abstractNum>
  <w:abstractNum w:abstractNumId="1" w15:restartNumberingAfterBreak="0">
    <w:nsid w:val="4D88172A"/>
    <w:multiLevelType w:val="hybridMultilevel"/>
    <w:tmpl w:val="37D414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1367936">
    <w:abstractNumId w:val="1"/>
  </w:num>
  <w:num w:numId="2" w16cid:durableId="46204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8B"/>
    <w:rsid w:val="004320D3"/>
    <w:rsid w:val="00634778"/>
    <w:rsid w:val="00775334"/>
    <w:rsid w:val="00783FB0"/>
    <w:rsid w:val="00950660"/>
    <w:rsid w:val="009A5D02"/>
    <w:rsid w:val="00A1308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0B7"/>
  <w15:chartTrackingRefBased/>
  <w15:docId w15:val="{BC6AD84A-899A-4011-8E8D-B5C4FBC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08B"/>
    <w:rPr>
      <w:rFonts w:eastAsiaTheme="majorEastAsia" w:cstheme="majorBidi"/>
      <w:color w:val="272727" w:themeColor="text1" w:themeTint="D8"/>
    </w:rPr>
  </w:style>
  <w:style w:type="paragraph" w:styleId="Title">
    <w:name w:val="Title"/>
    <w:basedOn w:val="Normal"/>
    <w:next w:val="Normal"/>
    <w:link w:val="TitleChar"/>
    <w:uiPriority w:val="10"/>
    <w:qFormat/>
    <w:rsid w:val="00A13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08B"/>
    <w:pPr>
      <w:spacing w:before="160"/>
      <w:jc w:val="center"/>
    </w:pPr>
    <w:rPr>
      <w:i/>
      <w:iCs/>
      <w:color w:val="404040" w:themeColor="text1" w:themeTint="BF"/>
    </w:rPr>
  </w:style>
  <w:style w:type="character" w:customStyle="1" w:styleId="QuoteChar">
    <w:name w:val="Quote Char"/>
    <w:basedOn w:val="DefaultParagraphFont"/>
    <w:link w:val="Quote"/>
    <w:uiPriority w:val="29"/>
    <w:rsid w:val="00A1308B"/>
    <w:rPr>
      <w:i/>
      <w:iCs/>
      <w:color w:val="404040" w:themeColor="text1" w:themeTint="BF"/>
    </w:rPr>
  </w:style>
  <w:style w:type="paragraph" w:styleId="ListParagraph">
    <w:name w:val="List Paragraph"/>
    <w:basedOn w:val="Normal"/>
    <w:uiPriority w:val="34"/>
    <w:qFormat/>
    <w:rsid w:val="00A1308B"/>
    <w:pPr>
      <w:ind w:left="720"/>
      <w:contextualSpacing/>
    </w:pPr>
  </w:style>
  <w:style w:type="character" w:styleId="IntenseEmphasis">
    <w:name w:val="Intense Emphasis"/>
    <w:basedOn w:val="DefaultParagraphFont"/>
    <w:uiPriority w:val="21"/>
    <w:qFormat/>
    <w:rsid w:val="00A1308B"/>
    <w:rPr>
      <w:i/>
      <w:iCs/>
      <w:color w:val="0F4761" w:themeColor="accent1" w:themeShade="BF"/>
    </w:rPr>
  </w:style>
  <w:style w:type="paragraph" w:styleId="IntenseQuote">
    <w:name w:val="Intense Quote"/>
    <w:basedOn w:val="Normal"/>
    <w:next w:val="Normal"/>
    <w:link w:val="IntenseQuoteChar"/>
    <w:uiPriority w:val="30"/>
    <w:qFormat/>
    <w:rsid w:val="00A13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08B"/>
    <w:rPr>
      <w:i/>
      <w:iCs/>
      <w:color w:val="0F4761" w:themeColor="accent1" w:themeShade="BF"/>
    </w:rPr>
  </w:style>
  <w:style w:type="character" w:styleId="IntenseReference">
    <w:name w:val="Intense Reference"/>
    <w:basedOn w:val="DefaultParagraphFont"/>
    <w:uiPriority w:val="32"/>
    <w:qFormat/>
    <w:rsid w:val="00A1308B"/>
    <w:rPr>
      <w:b/>
      <w:bCs/>
      <w:smallCaps/>
      <w:color w:val="0F4761" w:themeColor="accent1" w:themeShade="BF"/>
      <w:spacing w:val="5"/>
    </w:rPr>
  </w:style>
  <w:style w:type="paragraph" w:styleId="Header">
    <w:name w:val="header"/>
    <w:basedOn w:val="Normal"/>
    <w:link w:val="HeaderChar"/>
    <w:uiPriority w:val="99"/>
    <w:unhideWhenUsed/>
    <w:rsid w:val="0063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778"/>
  </w:style>
  <w:style w:type="paragraph" w:styleId="Footer">
    <w:name w:val="footer"/>
    <w:basedOn w:val="Normal"/>
    <w:link w:val="FooterChar"/>
    <w:uiPriority w:val="99"/>
    <w:unhideWhenUsed/>
    <w:rsid w:val="0063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0734">
      <w:bodyDiv w:val="1"/>
      <w:marLeft w:val="0"/>
      <w:marRight w:val="0"/>
      <w:marTop w:val="0"/>
      <w:marBottom w:val="0"/>
      <w:divBdr>
        <w:top w:val="none" w:sz="0" w:space="0" w:color="auto"/>
        <w:left w:val="none" w:sz="0" w:space="0" w:color="auto"/>
        <w:bottom w:val="none" w:sz="0" w:space="0" w:color="auto"/>
        <w:right w:val="none" w:sz="0" w:space="0" w:color="auto"/>
      </w:divBdr>
      <w:divsChild>
        <w:div w:id="436340054">
          <w:marLeft w:val="806"/>
          <w:marRight w:val="0"/>
          <w:marTop w:val="120"/>
          <w:marBottom w:val="0"/>
          <w:divBdr>
            <w:top w:val="none" w:sz="0" w:space="0" w:color="auto"/>
            <w:left w:val="none" w:sz="0" w:space="0" w:color="auto"/>
            <w:bottom w:val="none" w:sz="0" w:space="0" w:color="auto"/>
            <w:right w:val="none" w:sz="0" w:space="0" w:color="auto"/>
          </w:divBdr>
        </w:div>
        <w:div w:id="1905098070">
          <w:marLeft w:val="806"/>
          <w:marRight w:val="0"/>
          <w:marTop w:val="120"/>
          <w:marBottom w:val="0"/>
          <w:divBdr>
            <w:top w:val="none" w:sz="0" w:space="0" w:color="auto"/>
            <w:left w:val="none" w:sz="0" w:space="0" w:color="auto"/>
            <w:bottom w:val="none" w:sz="0" w:space="0" w:color="auto"/>
            <w:right w:val="none" w:sz="0" w:space="0" w:color="auto"/>
          </w:divBdr>
        </w:div>
        <w:div w:id="1670407593">
          <w:marLeft w:val="806"/>
          <w:marRight w:val="0"/>
          <w:marTop w:val="120"/>
          <w:marBottom w:val="0"/>
          <w:divBdr>
            <w:top w:val="none" w:sz="0" w:space="0" w:color="auto"/>
            <w:left w:val="none" w:sz="0" w:space="0" w:color="auto"/>
            <w:bottom w:val="none" w:sz="0" w:space="0" w:color="auto"/>
            <w:right w:val="none" w:sz="0" w:space="0" w:color="auto"/>
          </w:divBdr>
        </w:div>
        <w:div w:id="1916621083">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Shayesteh Jahanfar</dc:creator>
  <cp:keywords/>
  <dc:description/>
  <cp:lastModifiedBy>Cardamone, Carie</cp:lastModifiedBy>
  <cp:revision>2</cp:revision>
  <dcterms:created xsi:type="dcterms:W3CDTF">2025-05-21T15:53:00Z</dcterms:created>
  <dcterms:modified xsi:type="dcterms:W3CDTF">2025-05-21T15:53:00Z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e55bd6e2-9b45-4598-8136-177144849a64</vt:lpwstr>
  </property>
</Properties>
</file>